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A1A" w:rsidRPr="005406A6" w:rsidRDefault="005406A6">
      <w:pPr>
        <w:rPr>
          <w:rFonts w:ascii="Candara" w:hAnsi="Candara"/>
          <w:b/>
          <w:color w:val="4BACC6" w:themeColor="accent5"/>
          <w:lang w:val="es-CR"/>
        </w:rPr>
      </w:pPr>
      <w:r w:rsidRPr="005406A6">
        <w:rPr>
          <w:rFonts w:ascii="Candara" w:hAnsi="Candara"/>
          <w:b/>
          <w:color w:val="4BACC6" w:themeColor="accent5"/>
          <w:lang w:val="es-CR"/>
        </w:rPr>
        <w:t>Caso de Estudio: Huracán Katrina</w:t>
      </w:r>
    </w:p>
    <w:p w:rsidR="005406A6" w:rsidRDefault="005406A6" w:rsidP="00540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szCs w:val="20"/>
          <w:lang w:val="es-ES"/>
        </w:rPr>
      </w:pPr>
      <w:r w:rsidRPr="005406A6">
        <w:rPr>
          <w:rFonts w:ascii="Candara" w:eastAsia="Times New Roman" w:hAnsi="Candara" w:cs="Courier New"/>
          <w:szCs w:val="20"/>
          <w:lang w:val="es-ES"/>
        </w:rPr>
        <w:t xml:space="preserve">El 29 de agosto de 2005, la sexta tormenta más fuerte en la historia de la costa atlántica llegó a tierra firme en la región del Golfo. Las oleadas de tormenta afectaron a más de 200 millas de la costa de la región y más de un millón de ciudadanos estadounidenses fueron desplazados. La mayor concentración de daños ocurrió en Nueva Orleáns donde las brechas de los diques resultaron en la inundación </w:t>
      </w:r>
      <w:r>
        <w:rPr>
          <w:rFonts w:ascii="Candara" w:eastAsia="Times New Roman" w:hAnsi="Candara" w:cs="Courier New"/>
          <w:szCs w:val="20"/>
          <w:lang w:val="es-ES"/>
        </w:rPr>
        <w:t xml:space="preserve">de una </w:t>
      </w:r>
      <w:r w:rsidRPr="005406A6">
        <w:rPr>
          <w:rFonts w:ascii="Candara" w:eastAsia="Times New Roman" w:hAnsi="Candara" w:cs="Courier New"/>
          <w:szCs w:val="20"/>
          <w:lang w:val="es-ES"/>
        </w:rPr>
        <w:t>sección sign</w:t>
      </w:r>
      <w:r>
        <w:rPr>
          <w:rFonts w:ascii="Candara" w:eastAsia="Times New Roman" w:hAnsi="Candara" w:cs="Courier New"/>
          <w:szCs w:val="20"/>
          <w:lang w:val="es-ES"/>
        </w:rPr>
        <w:t>ificativa de una ciudad grande y muy pobl</w:t>
      </w:r>
      <w:r w:rsidRPr="005406A6">
        <w:rPr>
          <w:rFonts w:ascii="Candara" w:eastAsia="Times New Roman" w:hAnsi="Candara" w:cs="Courier New"/>
          <w:szCs w:val="20"/>
          <w:lang w:val="es-ES"/>
        </w:rPr>
        <w:t>a</w:t>
      </w:r>
      <w:r>
        <w:rPr>
          <w:rFonts w:ascii="Candara" w:eastAsia="Times New Roman" w:hAnsi="Candara" w:cs="Courier New"/>
          <w:szCs w:val="20"/>
          <w:lang w:val="es-ES"/>
        </w:rPr>
        <w:t>da. Exacerbando</w:t>
      </w:r>
      <w:r w:rsidRPr="005406A6">
        <w:rPr>
          <w:rFonts w:ascii="Candara" w:eastAsia="Times New Roman" w:hAnsi="Candara" w:cs="Courier New"/>
          <w:szCs w:val="20"/>
          <w:lang w:val="es-ES"/>
        </w:rPr>
        <w:t xml:space="preserve"> esto, la pobreza extrema era un problema importante para Nueva Orleans ya. En los datos del censo de 2000, Nueva Orleáns ocupa el segundo lugar entre las 50 ciudades más grandes del país por el número de barrios caracterizados por condiciones de pobreza extrema.</w:t>
      </w:r>
    </w:p>
    <w:p w:rsidR="005406A6" w:rsidRPr="005406A6" w:rsidRDefault="005406A6" w:rsidP="005406A6">
      <w:pPr>
        <w:pStyle w:val="HTMLPreformatted"/>
        <w:jc w:val="both"/>
        <w:rPr>
          <w:rFonts w:ascii="Candara" w:hAnsi="Candara"/>
          <w:sz w:val="22"/>
          <w:lang w:val="es-ES"/>
        </w:rPr>
      </w:pPr>
    </w:p>
    <w:p w:rsidR="005406A6" w:rsidRDefault="005406A6" w:rsidP="005406A6">
      <w:pPr>
        <w:pStyle w:val="HTMLPreformatted"/>
        <w:jc w:val="both"/>
        <w:rPr>
          <w:rFonts w:ascii="Candara" w:hAnsi="Candara"/>
          <w:sz w:val="22"/>
          <w:lang w:val="es-ES"/>
        </w:rPr>
      </w:pPr>
      <w:r w:rsidRPr="005406A6">
        <w:rPr>
          <w:rFonts w:ascii="Candara" w:hAnsi="Candara"/>
          <w:sz w:val="22"/>
          <w:lang w:val="es-ES"/>
        </w:rPr>
        <w:t>La pobreza y la raza estaban muy entrelazadas en Nueva Orleáns, donde los afroamericanos eran más propensos a tener un ingreso por debajo del nivel de pobreza. En 2000, el 67 por ciento de los residentes de Nueva Orleáns eran afroamericanos y el 84 por ciento de los que estaban por debajo de la línea de pobreza eran afroamericanos. En general, las minorías y los pobres soportaron el peso de la devastación cuando el huracán Katrina golpeó</w:t>
      </w:r>
      <w:r>
        <w:rPr>
          <w:rFonts w:ascii="Candara" w:hAnsi="Candara"/>
          <w:sz w:val="22"/>
          <w:lang w:val="es-ES"/>
        </w:rPr>
        <w:t>.</w:t>
      </w:r>
    </w:p>
    <w:p w:rsidR="005406A6" w:rsidRDefault="005406A6" w:rsidP="005406A6">
      <w:pPr>
        <w:pStyle w:val="HTMLPreformatted"/>
        <w:jc w:val="both"/>
        <w:rPr>
          <w:rFonts w:ascii="Candara" w:hAnsi="Candara"/>
          <w:sz w:val="22"/>
          <w:lang w:val="es-ES"/>
        </w:rPr>
      </w:pPr>
    </w:p>
    <w:p w:rsidR="005406A6" w:rsidRDefault="005406A6" w:rsidP="005406A6">
      <w:pPr>
        <w:pStyle w:val="HTMLPreformatted"/>
        <w:jc w:val="both"/>
        <w:rPr>
          <w:rFonts w:ascii="Candara" w:hAnsi="Candara"/>
          <w:sz w:val="22"/>
          <w:lang w:val="es-ES"/>
        </w:rPr>
      </w:pPr>
      <w:r w:rsidRPr="005406A6">
        <w:rPr>
          <w:rFonts w:ascii="Candara" w:hAnsi="Candara"/>
          <w:sz w:val="22"/>
          <w:lang w:val="es-ES"/>
        </w:rPr>
        <w:t xml:space="preserve">Históricamente, la estrecha relación comercial entre la Standard </w:t>
      </w:r>
      <w:proofErr w:type="spellStart"/>
      <w:r w:rsidRPr="005406A6">
        <w:rPr>
          <w:rFonts w:ascii="Candara" w:hAnsi="Candara"/>
          <w:sz w:val="22"/>
          <w:lang w:val="es-ES"/>
        </w:rPr>
        <w:t>Fruit</w:t>
      </w:r>
      <w:proofErr w:type="spellEnd"/>
      <w:r w:rsidRPr="005406A6">
        <w:rPr>
          <w:rFonts w:ascii="Candara" w:hAnsi="Candara"/>
          <w:sz w:val="22"/>
          <w:lang w:val="es-ES"/>
        </w:rPr>
        <w:t xml:space="preserve"> Company en Nueva Orleans y los bananeros de Honduras h</w:t>
      </w:r>
      <w:r>
        <w:rPr>
          <w:rFonts w:ascii="Candara" w:hAnsi="Candara"/>
          <w:sz w:val="22"/>
          <w:lang w:val="es-ES"/>
        </w:rPr>
        <w:t xml:space="preserve">a creado un flujo continuo de </w:t>
      </w:r>
      <w:r w:rsidRPr="005406A6">
        <w:rPr>
          <w:rFonts w:ascii="Candara" w:hAnsi="Candara"/>
          <w:sz w:val="22"/>
          <w:lang w:val="es-ES"/>
        </w:rPr>
        <w:t>migrantes de Honduras hacia la ciudad. Mientras que su población en Nueva Orleáns alcanzó su máximo en 1970, para el año 2000 la población de hondureños en Nueva Orleáns se estimó en 9.7 por ciento. En el momento en que K</w:t>
      </w:r>
      <w:r>
        <w:rPr>
          <w:rFonts w:ascii="Candara" w:hAnsi="Candara"/>
          <w:sz w:val="22"/>
          <w:lang w:val="es-ES"/>
        </w:rPr>
        <w:t>atrina golpeó, Nueva Orleáns era</w:t>
      </w:r>
      <w:r w:rsidRPr="005406A6">
        <w:rPr>
          <w:rFonts w:ascii="Candara" w:hAnsi="Candara"/>
          <w:sz w:val="22"/>
          <w:lang w:val="es-ES"/>
        </w:rPr>
        <w:t xml:space="preserve"> el hogar de alrededor de 140.000 a 150.000 hondureños - la comunidad hondureña más grande del país. Grupos significativos de personas </w:t>
      </w:r>
      <w:r>
        <w:rPr>
          <w:rFonts w:ascii="Candara" w:hAnsi="Candara"/>
          <w:sz w:val="22"/>
          <w:lang w:val="es-ES"/>
        </w:rPr>
        <w:t xml:space="preserve"> </w:t>
      </w:r>
      <w:r w:rsidRPr="005406A6">
        <w:rPr>
          <w:rFonts w:ascii="Candara" w:hAnsi="Candara"/>
          <w:sz w:val="22"/>
          <w:lang w:val="es-ES"/>
        </w:rPr>
        <w:t>étnicamente</w:t>
      </w:r>
      <w:r w:rsidRPr="005406A6">
        <w:rPr>
          <w:rFonts w:ascii="Candara" w:hAnsi="Candara"/>
          <w:sz w:val="22"/>
          <w:lang w:val="es-ES"/>
        </w:rPr>
        <w:t xml:space="preserve"> diversas </w:t>
      </w:r>
      <w:r>
        <w:rPr>
          <w:rFonts w:ascii="Candara" w:hAnsi="Candara"/>
          <w:sz w:val="22"/>
          <w:lang w:val="es-ES"/>
        </w:rPr>
        <w:t>incluían</w:t>
      </w:r>
      <w:r w:rsidRPr="005406A6">
        <w:rPr>
          <w:rFonts w:ascii="Candara" w:hAnsi="Candara"/>
          <w:sz w:val="22"/>
          <w:lang w:val="es-ES"/>
        </w:rPr>
        <w:t xml:space="preserve"> vietnamita</w:t>
      </w:r>
      <w:r>
        <w:rPr>
          <w:rFonts w:ascii="Candara" w:hAnsi="Candara"/>
          <w:sz w:val="22"/>
          <w:lang w:val="es-ES"/>
        </w:rPr>
        <w:t>s</w:t>
      </w:r>
      <w:r w:rsidRPr="005406A6">
        <w:rPr>
          <w:rFonts w:ascii="Candara" w:hAnsi="Candara"/>
          <w:sz w:val="22"/>
          <w:lang w:val="es-ES"/>
        </w:rPr>
        <w:t>, peruano</w:t>
      </w:r>
      <w:r>
        <w:rPr>
          <w:rFonts w:ascii="Candara" w:hAnsi="Candara"/>
          <w:sz w:val="22"/>
          <w:lang w:val="es-ES"/>
        </w:rPr>
        <w:t>s</w:t>
      </w:r>
      <w:r w:rsidRPr="005406A6">
        <w:rPr>
          <w:rFonts w:ascii="Candara" w:hAnsi="Candara"/>
          <w:sz w:val="22"/>
          <w:lang w:val="es-ES"/>
        </w:rPr>
        <w:t>, brasileño</w:t>
      </w:r>
      <w:r>
        <w:rPr>
          <w:rFonts w:ascii="Candara" w:hAnsi="Candara"/>
          <w:sz w:val="22"/>
          <w:lang w:val="es-ES"/>
        </w:rPr>
        <w:t>s</w:t>
      </w:r>
      <w:r w:rsidRPr="005406A6">
        <w:rPr>
          <w:rFonts w:ascii="Candara" w:hAnsi="Candara"/>
          <w:sz w:val="22"/>
          <w:lang w:val="es-ES"/>
        </w:rPr>
        <w:t>, jamaicano</w:t>
      </w:r>
      <w:r>
        <w:rPr>
          <w:rFonts w:ascii="Candara" w:hAnsi="Candara"/>
          <w:sz w:val="22"/>
          <w:lang w:val="es-ES"/>
        </w:rPr>
        <w:t>s,</w:t>
      </w:r>
      <w:r w:rsidRPr="005406A6">
        <w:rPr>
          <w:rFonts w:ascii="Candara" w:hAnsi="Candara"/>
          <w:sz w:val="22"/>
          <w:lang w:val="es-ES"/>
        </w:rPr>
        <w:t xml:space="preserve"> etc</w:t>
      </w:r>
      <w:r>
        <w:rPr>
          <w:rFonts w:ascii="Candara" w:hAnsi="Candara"/>
          <w:sz w:val="22"/>
          <w:lang w:val="es-ES"/>
        </w:rPr>
        <w:t>.</w:t>
      </w:r>
    </w:p>
    <w:p w:rsidR="005406A6" w:rsidRDefault="005406A6" w:rsidP="005406A6">
      <w:pPr>
        <w:pStyle w:val="HTMLPreformatted"/>
        <w:rPr>
          <w:lang w:val="es-ES"/>
        </w:rPr>
      </w:pPr>
    </w:p>
    <w:p w:rsidR="005406A6" w:rsidRPr="005406A6" w:rsidRDefault="005406A6" w:rsidP="005406A6">
      <w:pPr>
        <w:pStyle w:val="HTMLPreformatted"/>
        <w:jc w:val="both"/>
        <w:rPr>
          <w:rFonts w:ascii="Candara" w:hAnsi="Candara"/>
          <w:sz w:val="22"/>
          <w:lang w:val="es-CR"/>
        </w:rPr>
      </w:pPr>
      <w:r w:rsidRPr="005406A6">
        <w:rPr>
          <w:rFonts w:ascii="Candara" w:hAnsi="Candara"/>
          <w:sz w:val="22"/>
          <w:lang w:val="es-ES"/>
        </w:rPr>
        <w:t>A pesar de esta fuerte presencia, se prestó muy poca a</w:t>
      </w:r>
      <w:r>
        <w:rPr>
          <w:rFonts w:ascii="Candara" w:hAnsi="Candara"/>
          <w:sz w:val="22"/>
          <w:lang w:val="es-ES"/>
        </w:rPr>
        <w:t>tención a las necesidades de quienes</w:t>
      </w:r>
      <w:r w:rsidRPr="005406A6">
        <w:rPr>
          <w:rFonts w:ascii="Candara" w:hAnsi="Candara"/>
          <w:sz w:val="22"/>
          <w:lang w:val="es-ES"/>
        </w:rPr>
        <w:t xml:space="preserve"> no </w:t>
      </w:r>
      <w:r>
        <w:rPr>
          <w:rFonts w:ascii="Candara" w:hAnsi="Candara"/>
          <w:sz w:val="22"/>
          <w:lang w:val="es-ES"/>
        </w:rPr>
        <w:t xml:space="preserve">eran </w:t>
      </w:r>
      <w:r w:rsidRPr="005406A6">
        <w:rPr>
          <w:rFonts w:ascii="Candara" w:hAnsi="Candara"/>
          <w:sz w:val="22"/>
          <w:lang w:val="es-ES"/>
        </w:rPr>
        <w:t>ciudadanos durante toda la emergencia, reflejando una falta generalizada de atención a las necesidades de las comunidades marginadas. En español, vietnamita o portugués no se proporcionó ninguna alerta temprana oficial y muy poca información de emergencia</w:t>
      </w:r>
      <w:r>
        <w:rPr>
          <w:rFonts w:ascii="Candara" w:hAnsi="Candara"/>
          <w:sz w:val="22"/>
          <w:lang w:val="es-ES"/>
        </w:rPr>
        <w:t xml:space="preserve"> fue proveída en estos idiomas</w:t>
      </w:r>
      <w:r w:rsidRPr="005406A6">
        <w:rPr>
          <w:rFonts w:ascii="Candara" w:hAnsi="Candara"/>
          <w:sz w:val="22"/>
          <w:lang w:val="es-ES"/>
        </w:rPr>
        <w:t>, con sólo información privada de radiodifusión en español accesible a las comunidades latinas, y sólo hasta que Katrina llegó a tierra. Esto sólo fortaleció los problemas de confianza que estas comunidades tuvieron con las autoridades públicas y contribuyó a reducir su acceso a la asistencia.</w:t>
      </w:r>
    </w:p>
    <w:p w:rsidR="005406A6" w:rsidRDefault="005406A6" w:rsidP="005406A6">
      <w:pPr>
        <w:pStyle w:val="HTMLPreformatted"/>
        <w:jc w:val="both"/>
        <w:rPr>
          <w:rFonts w:ascii="Candara" w:hAnsi="Candara"/>
          <w:sz w:val="22"/>
          <w:lang w:val="es-CR"/>
        </w:rPr>
      </w:pPr>
    </w:p>
    <w:p w:rsidR="005406A6" w:rsidRDefault="005406A6" w:rsidP="005406A6">
      <w:pPr>
        <w:pStyle w:val="HTMLPreformatted"/>
        <w:jc w:val="both"/>
        <w:rPr>
          <w:rFonts w:ascii="Candara" w:hAnsi="Candara"/>
          <w:sz w:val="22"/>
          <w:lang w:val="es-ES"/>
        </w:rPr>
      </w:pPr>
      <w:r w:rsidRPr="005406A6">
        <w:rPr>
          <w:rFonts w:ascii="Candara" w:hAnsi="Candara"/>
          <w:sz w:val="22"/>
          <w:lang w:val="es-ES"/>
        </w:rPr>
        <w:t xml:space="preserve">En las semanas siguientes a la tormenta, los inmigrantes latinos asumieron puestos de trabajo en el sector de la construcción con la perspectiva de oportunidades de empleo significativas. Se informó que alrededor de un </w:t>
      </w:r>
      <w:r>
        <w:rPr>
          <w:rFonts w:ascii="Candara" w:hAnsi="Candara"/>
          <w:sz w:val="22"/>
          <w:lang w:val="es-ES"/>
        </w:rPr>
        <w:t>cuarto de los trabajadores de</w:t>
      </w:r>
      <w:r w:rsidRPr="005406A6">
        <w:rPr>
          <w:rFonts w:ascii="Candara" w:hAnsi="Candara"/>
          <w:sz w:val="22"/>
          <w:lang w:val="es-ES"/>
        </w:rPr>
        <w:t xml:space="preserve"> construcción que reconstruye</w:t>
      </w:r>
      <w:r>
        <w:rPr>
          <w:rFonts w:ascii="Candara" w:hAnsi="Candara"/>
          <w:sz w:val="22"/>
          <w:lang w:val="es-ES"/>
        </w:rPr>
        <w:t>ron Nueva Orleans eran</w:t>
      </w:r>
      <w:r w:rsidRPr="005406A6">
        <w:rPr>
          <w:rFonts w:ascii="Candara" w:hAnsi="Candara"/>
          <w:sz w:val="22"/>
          <w:lang w:val="es-ES"/>
        </w:rPr>
        <w:t xml:space="preserve"> recién llegados, inmigrantes indocumentados. No sólo el 45% de los trabajadores </w:t>
      </w:r>
      <w:r>
        <w:rPr>
          <w:rFonts w:ascii="Candara" w:hAnsi="Candara"/>
          <w:sz w:val="22"/>
          <w:lang w:val="es-ES"/>
        </w:rPr>
        <w:t>que entrevistaron eran</w:t>
      </w:r>
      <w:r w:rsidRPr="005406A6">
        <w:rPr>
          <w:rFonts w:ascii="Candara" w:hAnsi="Candara"/>
          <w:sz w:val="22"/>
          <w:lang w:val="es-ES"/>
        </w:rPr>
        <w:t xml:space="preserve"> hispanos, sino que al menos dos tercios de ellos llegaron después de que ocurrió el huracán, sin embargo el 87 por ciento de ellos ya estaban en los Estados Unidos en ese momento. El número de nuevos trabajadores por sí solo duplicó el porcentaje de hispanos en la ciudad a alrededor del 8 por ciento (sin contar los miembros de la familia).</w:t>
      </w:r>
    </w:p>
    <w:p w:rsidR="005406A6" w:rsidRPr="005406A6" w:rsidRDefault="005406A6" w:rsidP="005406A6">
      <w:pPr>
        <w:pStyle w:val="HTMLPreformatted"/>
        <w:jc w:val="both"/>
        <w:rPr>
          <w:rFonts w:ascii="Candara" w:hAnsi="Candara"/>
          <w:sz w:val="24"/>
          <w:lang w:val="es-CR"/>
        </w:rPr>
      </w:pPr>
    </w:p>
    <w:p w:rsidR="005406A6" w:rsidRPr="005406A6" w:rsidRDefault="005406A6" w:rsidP="005406A6">
      <w:pPr>
        <w:pStyle w:val="HTMLPreformatted"/>
        <w:jc w:val="both"/>
        <w:rPr>
          <w:rFonts w:ascii="Candara" w:hAnsi="Candara"/>
          <w:sz w:val="22"/>
          <w:lang w:val="es-CR"/>
        </w:rPr>
      </w:pPr>
      <w:r w:rsidRPr="005406A6">
        <w:rPr>
          <w:rFonts w:ascii="Candara" w:hAnsi="Candara"/>
          <w:sz w:val="22"/>
          <w:lang w:val="es-ES"/>
        </w:rPr>
        <w:t xml:space="preserve">Este movimiento fue facilitado por un decreto federal de emergencia que suspendió temporalmente las sanciones impuestas por la inmigración. Sin embargo, el Presidente Bush también suspendió temporalmente la Ley Davis-Bacon que garantiza a los trabajadores de la construcción el salario local vigente cuando se paga con dinero federal. La investigación sobre </w:t>
      </w:r>
      <w:r w:rsidRPr="005406A6">
        <w:rPr>
          <w:rFonts w:ascii="Candara" w:hAnsi="Candara"/>
          <w:sz w:val="22"/>
          <w:lang w:val="es-ES"/>
        </w:rPr>
        <w:lastRenderedPageBreak/>
        <w:t>trabajadores hispanos en la recuperación y rehabilitación de Nueva Orleans ha demostrado que los trabajadores a menudo estaban expuestos a sustancias peligrosas y tenían equipo de seguridad inadecuado. Siguieron trabajando bajo el temor de que las denuncias de alojamiento resultaran en la terminación de sus contratos y en la retención de sus salarios. Las barreras lingüísticas también contribuyeron a su aislamiento social. Estos problemas dieron lugar a una mayor perturbación de su confianza en las autoridades públicas.</w:t>
      </w:r>
    </w:p>
    <w:p w:rsidR="005406A6" w:rsidRDefault="005406A6" w:rsidP="005406A6">
      <w:pPr>
        <w:pStyle w:val="HTMLPreformatted"/>
        <w:jc w:val="both"/>
        <w:rPr>
          <w:rFonts w:ascii="Candara" w:hAnsi="Candara"/>
          <w:sz w:val="22"/>
          <w:lang w:val="es-CR"/>
        </w:rPr>
      </w:pPr>
    </w:p>
    <w:p w:rsidR="005406A6" w:rsidRPr="005406A6" w:rsidRDefault="005406A6" w:rsidP="005406A6">
      <w:pPr>
        <w:rPr>
          <w:rFonts w:ascii="Candara" w:hAnsi="Candara"/>
          <w:b/>
          <w:color w:val="4BACC6" w:themeColor="accent5"/>
          <w:lang w:val="es-CR"/>
        </w:rPr>
      </w:pPr>
      <w:r w:rsidRPr="005406A6">
        <w:rPr>
          <w:rFonts w:ascii="Candara" w:hAnsi="Candara"/>
          <w:b/>
          <w:color w:val="4BACC6" w:themeColor="accent5"/>
          <w:lang w:val="es-CR"/>
        </w:rPr>
        <w:t xml:space="preserve">Lecturas Adicionales </w:t>
      </w:r>
    </w:p>
    <w:p w:rsidR="005406A6" w:rsidRPr="005406A6" w:rsidRDefault="005406A6" w:rsidP="005406A6">
      <w:pPr>
        <w:pStyle w:val="HTMLPreformatted"/>
        <w:jc w:val="both"/>
        <w:rPr>
          <w:rFonts w:ascii="Candara" w:hAnsi="Candara"/>
          <w:sz w:val="22"/>
          <w:lang w:val="es-CR"/>
        </w:rPr>
      </w:pPr>
    </w:p>
    <w:p w:rsidR="005406A6" w:rsidRPr="005406A6" w:rsidRDefault="005406A6" w:rsidP="005406A6">
      <w:pPr>
        <w:widowControl w:val="0"/>
        <w:autoSpaceDE w:val="0"/>
        <w:autoSpaceDN w:val="0"/>
        <w:adjustRightInd w:val="0"/>
        <w:spacing w:after="240"/>
        <w:rPr>
          <w:rFonts w:ascii="Candara" w:hAnsi="Candara" w:cs="Times New Roman"/>
        </w:rPr>
      </w:pPr>
      <w:proofErr w:type="spellStart"/>
      <w:r w:rsidRPr="005406A6">
        <w:rPr>
          <w:rFonts w:ascii="Candara" w:hAnsi="Candara" w:cs="Times New Roman"/>
          <w:lang w:val="es-CR"/>
        </w:rPr>
        <w:t>Cordasco</w:t>
      </w:r>
      <w:proofErr w:type="spellEnd"/>
      <w:r w:rsidRPr="005406A6">
        <w:rPr>
          <w:rFonts w:ascii="Candara" w:hAnsi="Candara" w:cs="Times New Roman"/>
          <w:lang w:val="es-CR"/>
        </w:rPr>
        <w:t xml:space="preserve">, K.M. et al. </w:t>
      </w:r>
      <w:r w:rsidRPr="005406A6">
        <w:rPr>
          <w:rFonts w:ascii="Candara" w:hAnsi="Candara" w:cs="Times New Roman"/>
        </w:rPr>
        <w:t xml:space="preserve">(2007) ‘”They Blew the Levee”: Distrust of Authorities </w:t>
      </w:r>
      <w:proofErr w:type="gramStart"/>
      <w:r w:rsidRPr="005406A6">
        <w:rPr>
          <w:rFonts w:ascii="Candara" w:hAnsi="Candara" w:cs="Times New Roman"/>
        </w:rPr>
        <w:t>Among</w:t>
      </w:r>
      <w:proofErr w:type="gramEnd"/>
      <w:r w:rsidRPr="005406A6">
        <w:rPr>
          <w:rFonts w:ascii="Candara" w:hAnsi="Candara" w:cs="Times New Roman"/>
        </w:rPr>
        <w:t xml:space="preserve"> Hurricane Katrina Evacuees’. Journal of Health Care for the Poor and Underserved 18(2): 277-282.</w:t>
      </w:r>
    </w:p>
    <w:p w:rsidR="005406A6" w:rsidRPr="005406A6" w:rsidRDefault="005406A6" w:rsidP="005406A6">
      <w:pPr>
        <w:widowControl w:val="0"/>
        <w:autoSpaceDE w:val="0"/>
        <w:autoSpaceDN w:val="0"/>
        <w:adjustRightInd w:val="0"/>
        <w:spacing w:after="240"/>
        <w:rPr>
          <w:rFonts w:ascii="Candara" w:hAnsi="Candara" w:cs="Times New Roman"/>
        </w:rPr>
      </w:pPr>
      <w:r w:rsidRPr="005406A6">
        <w:rPr>
          <w:rFonts w:ascii="Candara" w:hAnsi="Candara" w:cs="Times New Roman"/>
        </w:rPr>
        <w:t xml:space="preserve">Eaton, L. (2006) ‘Study Sees Increase in Illegal Hispanic Workers in New Orleans’. </w:t>
      </w:r>
      <w:proofErr w:type="gramStart"/>
      <w:r w:rsidRPr="005406A6">
        <w:rPr>
          <w:rFonts w:ascii="Candara" w:hAnsi="Candara" w:cs="Times New Roman"/>
        </w:rPr>
        <w:t>The New York Times.</w:t>
      </w:r>
      <w:proofErr w:type="gramEnd"/>
      <w:r w:rsidRPr="005406A6">
        <w:rPr>
          <w:rFonts w:ascii="Candara" w:hAnsi="Candara" w:cs="Times New Roman"/>
        </w:rPr>
        <w:t xml:space="preserve"> June 8, 2006. Available at: </w:t>
      </w:r>
      <w:hyperlink r:id="rId5" w:history="1">
        <w:r w:rsidRPr="005406A6">
          <w:rPr>
            <w:rStyle w:val="Hyperlink"/>
            <w:rFonts w:ascii="Candara" w:hAnsi="Candara" w:cs="Times New Roman"/>
          </w:rPr>
          <w:t>http://www.nytimes.com/2006/06/08/us/nationalspecial/08workers.html?_r=0</w:t>
        </w:r>
      </w:hyperlink>
      <w:r w:rsidRPr="005406A6">
        <w:rPr>
          <w:rFonts w:ascii="Candara" w:hAnsi="Candara" w:cs="Times New Roman"/>
        </w:rPr>
        <w:t xml:space="preserve"> </w:t>
      </w:r>
    </w:p>
    <w:p w:rsidR="005406A6" w:rsidRDefault="005406A6">
      <w:bookmarkStart w:id="0" w:name="_GoBack"/>
      <w:bookmarkEnd w:id="0"/>
    </w:p>
    <w:p w:rsidR="005406A6" w:rsidRPr="005406A6" w:rsidRDefault="005406A6">
      <w:pPr>
        <w:rPr>
          <w:rFonts w:ascii="Candara" w:hAnsi="Candara"/>
          <w:b/>
          <w:color w:val="4BACC6" w:themeColor="accent5"/>
          <w:lang w:val="es-CR"/>
        </w:rPr>
      </w:pPr>
      <w:r w:rsidRPr="005406A6">
        <w:rPr>
          <w:rFonts w:ascii="Candara" w:hAnsi="Candara"/>
          <w:b/>
          <w:color w:val="4BACC6" w:themeColor="accent5"/>
          <w:lang w:val="es-CR"/>
        </w:rPr>
        <w:t>Actividad</w:t>
      </w:r>
    </w:p>
    <w:p w:rsidR="005406A6" w:rsidRDefault="005406A6" w:rsidP="005406A6">
      <w:pPr>
        <w:pStyle w:val="HTMLPreformatted"/>
        <w:jc w:val="both"/>
        <w:rPr>
          <w:rFonts w:ascii="Candara" w:hAnsi="Candara"/>
          <w:sz w:val="22"/>
          <w:szCs w:val="22"/>
          <w:lang w:val="es-ES"/>
        </w:rPr>
      </w:pPr>
      <w:r w:rsidRPr="00514F63">
        <w:rPr>
          <w:rFonts w:ascii="Candara" w:hAnsi="Candara"/>
          <w:sz w:val="22"/>
          <w:szCs w:val="22"/>
          <w:lang w:val="es-ES"/>
        </w:rPr>
        <w:t>Con base en</w:t>
      </w:r>
      <w:r>
        <w:rPr>
          <w:rFonts w:ascii="Candara" w:hAnsi="Candara"/>
          <w:sz w:val="22"/>
          <w:szCs w:val="22"/>
          <w:lang w:val="es-ES"/>
        </w:rPr>
        <w:t xml:space="preserve"> la información</w:t>
      </w:r>
      <w:r w:rsidRPr="00514F63">
        <w:rPr>
          <w:rFonts w:ascii="Candara" w:hAnsi="Candara"/>
          <w:sz w:val="22"/>
          <w:szCs w:val="22"/>
          <w:lang w:val="es-ES"/>
        </w:rPr>
        <w:t xml:space="preserve"> proporcionada anteriormente, por favor, resalte cuáles </w:t>
      </w:r>
      <w:r>
        <w:rPr>
          <w:rFonts w:ascii="Candara" w:hAnsi="Candara"/>
          <w:sz w:val="22"/>
          <w:szCs w:val="22"/>
          <w:lang w:val="es-ES"/>
        </w:rPr>
        <w:t xml:space="preserve">considera usted que </w:t>
      </w:r>
      <w:r w:rsidRPr="00514F63">
        <w:rPr>
          <w:rFonts w:ascii="Candara" w:hAnsi="Candara"/>
          <w:sz w:val="22"/>
          <w:szCs w:val="22"/>
          <w:lang w:val="es-ES"/>
        </w:rPr>
        <w:t xml:space="preserve">son las </w:t>
      </w:r>
      <w:r>
        <w:rPr>
          <w:rFonts w:ascii="Candara" w:hAnsi="Candara"/>
          <w:sz w:val="22"/>
          <w:szCs w:val="22"/>
          <w:lang w:val="es-ES"/>
        </w:rPr>
        <w:t>principales razon</w:t>
      </w:r>
      <w:r>
        <w:rPr>
          <w:rFonts w:ascii="Candara" w:hAnsi="Candara"/>
          <w:sz w:val="22"/>
          <w:szCs w:val="22"/>
          <w:lang w:val="es-ES"/>
        </w:rPr>
        <w:t>es que hizo a los migrantes en Nuevo Orleans</w:t>
      </w:r>
      <w:r>
        <w:rPr>
          <w:rFonts w:ascii="Candara" w:hAnsi="Candara"/>
          <w:sz w:val="22"/>
          <w:szCs w:val="22"/>
          <w:lang w:val="es-ES"/>
        </w:rPr>
        <w:t xml:space="preserve"> </w:t>
      </w:r>
      <w:r w:rsidRPr="00514F63">
        <w:rPr>
          <w:rFonts w:ascii="Candara" w:hAnsi="Candara"/>
          <w:sz w:val="22"/>
          <w:szCs w:val="22"/>
          <w:lang w:val="es-ES"/>
        </w:rPr>
        <w:t>particularmen</w:t>
      </w:r>
      <w:r>
        <w:rPr>
          <w:rFonts w:ascii="Candara" w:hAnsi="Candara"/>
          <w:sz w:val="22"/>
          <w:szCs w:val="22"/>
          <w:lang w:val="es-ES"/>
        </w:rPr>
        <w:t>te vulnerables a los efectos de</w:t>
      </w:r>
      <w:r>
        <w:rPr>
          <w:rFonts w:ascii="Candara" w:hAnsi="Candara"/>
          <w:sz w:val="22"/>
          <w:szCs w:val="22"/>
          <w:lang w:val="es-ES"/>
        </w:rPr>
        <w:t>l huracán Katrina.</w:t>
      </w:r>
    </w:p>
    <w:p w:rsidR="005406A6" w:rsidRPr="00514F63" w:rsidRDefault="005406A6" w:rsidP="005406A6">
      <w:pPr>
        <w:pStyle w:val="HTMLPreformatted"/>
        <w:jc w:val="both"/>
        <w:rPr>
          <w:rFonts w:ascii="Candara" w:hAnsi="Candara"/>
          <w:sz w:val="22"/>
          <w:szCs w:val="22"/>
          <w:lang w:val="es-ES"/>
        </w:rPr>
      </w:pPr>
    </w:p>
    <w:p w:rsidR="005406A6" w:rsidRPr="00514F63" w:rsidRDefault="005406A6" w:rsidP="005406A6">
      <w:pPr>
        <w:pStyle w:val="HTMLPreformatted"/>
        <w:jc w:val="both"/>
        <w:rPr>
          <w:rFonts w:ascii="Candara" w:hAnsi="Candara"/>
          <w:sz w:val="22"/>
          <w:szCs w:val="22"/>
          <w:lang w:val="es-ES"/>
        </w:rPr>
      </w:pPr>
      <w:r w:rsidRPr="00514F63">
        <w:rPr>
          <w:rFonts w:ascii="Candara" w:hAnsi="Candara"/>
          <w:sz w:val="22"/>
          <w:szCs w:val="22"/>
          <w:lang w:val="es-ES"/>
        </w:rPr>
        <w:t>Discuta esto en el grupo, luego elija un participante que informará a la plenaria.</w:t>
      </w:r>
    </w:p>
    <w:p w:rsidR="005406A6" w:rsidRPr="005406A6" w:rsidRDefault="005406A6">
      <w:pPr>
        <w:rPr>
          <w:lang w:val="es-ES"/>
        </w:rPr>
      </w:pPr>
    </w:p>
    <w:sectPr w:rsidR="005406A6" w:rsidRPr="005406A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6A6"/>
    <w:rsid w:val="00023477"/>
    <w:rsid w:val="000440C5"/>
    <w:rsid w:val="00046ED8"/>
    <w:rsid w:val="00061D14"/>
    <w:rsid w:val="00063ACB"/>
    <w:rsid w:val="000708D6"/>
    <w:rsid w:val="000806A5"/>
    <w:rsid w:val="00085BE2"/>
    <w:rsid w:val="000930FE"/>
    <w:rsid w:val="000D6095"/>
    <w:rsid w:val="000D6CA0"/>
    <w:rsid w:val="00111150"/>
    <w:rsid w:val="00124EF0"/>
    <w:rsid w:val="0013175D"/>
    <w:rsid w:val="001325E6"/>
    <w:rsid w:val="001507DD"/>
    <w:rsid w:val="0016509D"/>
    <w:rsid w:val="001A1DAC"/>
    <w:rsid w:val="001B3FB5"/>
    <w:rsid w:val="002108BD"/>
    <w:rsid w:val="002142E1"/>
    <w:rsid w:val="002258F8"/>
    <w:rsid w:val="00226BBD"/>
    <w:rsid w:val="00246B04"/>
    <w:rsid w:val="00274A61"/>
    <w:rsid w:val="002A0BB7"/>
    <w:rsid w:val="002A5DBE"/>
    <w:rsid w:val="002B68B2"/>
    <w:rsid w:val="002D7883"/>
    <w:rsid w:val="0034017E"/>
    <w:rsid w:val="0036695C"/>
    <w:rsid w:val="00374F08"/>
    <w:rsid w:val="003937D3"/>
    <w:rsid w:val="00397168"/>
    <w:rsid w:val="003A1B58"/>
    <w:rsid w:val="003B247C"/>
    <w:rsid w:val="003B34E3"/>
    <w:rsid w:val="004217BA"/>
    <w:rsid w:val="004220A7"/>
    <w:rsid w:val="004569EF"/>
    <w:rsid w:val="0048256C"/>
    <w:rsid w:val="0048325D"/>
    <w:rsid w:val="00487E80"/>
    <w:rsid w:val="004B6710"/>
    <w:rsid w:val="004C4180"/>
    <w:rsid w:val="004E1839"/>
    <w:rsid w:val="00501980"/>
    <w:rsid w:val="00510ED9"/>
    <w:rsid w:val="00537E91"/>
    <w:rsid w:val="005406A6"/>
    <w:rsid w:val="005529C6"/>
    <w:rsid w:val="005679D5"/>
    <w:rsid w:val="00594E20"/>
    <w:rsid w:val="005A3B79"/>
    <w:rsid w:val="005B7132"/>
    <w:rsid w:val="005C45E9"/>
    <w:rsid w:val="005E3DD1"/>
    <w:rsid w:val="00611404"/>
    <w:rsid w:val="006119DC"/>
    <w:rsid w:val="00611AC4"/>
    <w:rsid w:val="006A0DAE"/>
    <w:rsid w:val="006B6336"/>
    <w:rsid w:val="006C0CD4"/>
    <w:rsid w:val="006E7271"/>
    <w:rsid w:val="00714BDD"/>
    <w:rsid w:val="007274FA"/>
    <w:rsid w:val="00734B47"/>
    <w:rsid w:val="00781D47"/>
    <w:rsid w:val="00782AFB"/>
    <w:rsid w:val="007977FE"/>
    <w:rsid w:val="007E7EF9"/>
    <w:rsid w:val="008173EF"/>
    <w:rsid w:val="008431C9"/>
    <w:rsid w:val="00892786"/>
    <w:rsid w:val="008961FA"/>
    <w:rsid w:val="008B6E8A"/>
    <w:rsid w:val="008D5F9A"/>
    <w:rsid w:val="008E7A8B"/>
    <w:rsid w:val="008F3B3C"/>
    <w:rsid w:val="00930CD0"/>
    <w:rsid w:val="0093322B"/>
    <w:rsid w:val="00955F70"/>
    <w:rsid w:val="009658F8"/>
    <w:rsid w:val="00994254"/>
    <w:rsid w:val="00994B27"/>
    <w:rsid w:val="009A10B0"/>
    <w:rsid w:val="009B6F92"/>
    <w:rsid w:val="009C61D0"/>
    <w:rsid w:val="009C636B"/>
    <w:rsid w:val="009F549F"/>
    <w:rsid w:val="00A374CA"/>
    <w:rsid w:val="00A55408"/>
    <w:rsid w:val="00A56A5C"/>
    <w:rsid w:val="00A63219"/>
    <w:rsid w:val="00A74135"/>
    <w:rsid w:val="00A85626"/>
    <w:rsid w:val="00AA0F7F"/>
    <w:rsid w:val="00AA4600"/>
    <w:rsid w:val="00AD5404"/>
    <w:rsid w:val="00B032EB"/>
    <w:rsid w:val="00B15FFD"/>
    <w:rsid w:val="00B83D2D"/>
    <w:rsid w:val="00B868CF"/>
    <w:rsid w:val="00BA3785"/>
    <w:rsid w:val="00BD6A1A"/>
    <w:rsid w:val="00BE5F2F"/>
    <w:rsid w:val="00C40E7F"/>
    <w:rsid w:val="00C618E7"/>
    <w:rsid w:val="00C623EE"/>
    <w:rsid w:val="00C74A90"/>
    <w:rsid w:val="00C853EF"/>
    <w:rsid w:val="00C909D6"/>
    <w:rsid w:val="00C91DCE"/>
    <w:rsid w:val="00CE58A6"/>
    <w:rsid w:val="00D03944"/>
    <w:rsid w:val="00D119F0"/>
    <w:rsid w:val="00D1468A"/>
    <w:rsid w:val="00D217D1"/>
    <w:rsid w:val="00D4319D"/>
    <w:rsid w:val="00D5713B"/>
    <w:rsid w:val="00DA45D0"/>
    <w:rsid w:val="00DE3CF2"/>
    <w:rsid w:val="00DF0A16"/>
    <w:rsid w:val="00E139B5"/>
    <w:rsid w:val="00E26CBD"/>
    <w:rsid w:val="00E46568"/>
    <w:rsid w:val="00E47595"/>
    <w:rsid w:val="00E53CA7"/>
    <w:rsid w:val="00EB7754"/>
    <w:rsid w:val="00EE651C"/>
    <w:rsid w:val="00F103FC"/>
    <w:rsid w:val="00F16C46"/>
    <w:rsid w:val="00F27B8D"/>
    <w:rsid w:val="00F85653"/>
    <w:rsid w:val="00F94CE6"/>
    <w:rsid w:val="00FE4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540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406A6"/>
    <w:rPr>
      <w:rFonts w:ascii="Courier New" w:eastAsia="Times New Roman" w:hAnsi="Courier New" w:cs="Courier New"/>
      <w:sz w:val="20"/>
      <w:szCs w:val="20"/>
    </w:rPr>
  </w:style>
  <w:style w:type="character" w:styleId="Hyperlink">
    <w:name w:val="Hyperlink"/>
    <w:basedOn w:val="DefaultParagraphFont"/>
    <w:uiPriority w:val="99"/>
    <w:unhideWhenUsed/>
    <w:rsid w:val="005406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540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406A6"/>
    <w:rPr>
      <w:rFonts w:ascii="Courier New" w:eastAsia="Times New Roman" w:hAnsi="Courier New" w:cs="Courier New"/>
      <w:sz w:val="20"/>
      <w:szCs w:val="20"/>
    </w:rPr>
  </w:style>
  <w:style w:type="character" w:styleId="Hyperlink">
    <w:name w:val="Hyperlink"/>
    <w:basedOn w:val="DefaultParagraphFont"/>
    <w:uiPriority w:val="99"/>
    <w:unhideWhenUsed/>
    <w:rsid w:val="005406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15379">
      <w:bodyDiv w:val="1"/>
      <w:marLeft w:val="0"/>
      <w:marRight w:val="0"/>
      <w:marTop w:val="0"/>
      <w:marBottom w:val="0"/>
      <w:divBdr>
        <w:top w:val="none" w:sz="0" w:space="0" w:color="auto"/>
        <w:left w:val="none" w:sz="0" w:space="0" w:color="auto"/>
        <w:bottom w:val="none" w:sz="0" w:space="0" w:color="auto"/>
        <w:right w:val="none" w:sz="0" w:space="0" w:color="auto"/>
      </w:divBdr>
    </w:div>
    <w:div w:id="496268549">
      <w:bodyDiv w:val="1"/>
      <w:marLeft w:val="0"/>
      <w:marRight w:val="0"/>
      <w:marTop w:val="0"/>
      <w:marBottom w:val="0"/>
      <w:divBdr>
        <w:top w:val="none" w:sz="0" w:space="0" w:color="auto"/>
        <w:left w:val="none" w:sz="0" w:space="0" w:color="auto"/>
        <w:bottom w:val="none" w:sz="0" w:space="0" w:color="auto"/>
        <w:right w:val="none" w:sz="0" w:space="0" w:color="auto"/>
      </w:divBdr>
      <w:divsChild>
        <w:div w:id="1005934535">
          <w:marLeft w:val="0"/>
          <w:marRight w:val="0"/>
          <w:marTop w:val="0"/>
          <w:marBottom w:val="0"/>
          <w:divBdr>
            <w:top w:val="none" w:sz="0" w:space="0" w:color="auto"/>
            <w:left w:val="none" w:sz="0" w:space="0" w:color="auto"/>
            <w:bottom w:val="none" w:sz="0" w:space="0" w:color="auto"/>
            <w:right w:val="none" w:sz="0" w:space="0" w:color="auto"/>
          </w:divBdr>
          <w:divsChild>
            <w:div w:id="326056492">
              <w:marLeft w:val="0"/>
              <w:marRight w:val="0"/>
              <w:marTop w:val="0"/>
              <w:marBottom w:val="0"/>
              <w:divBdr>
                <w:top w:val="none" w:sz="0" w:space="0" w:color="auto"/>
                <w:left w:val="none" w:sz="0" w:space="0" w:color="auto"/>
                <w:bottom w:val="none" w:sz="0" w:space="0" w:color="auto"/>
                <w:right w:val="none" w:sz="0" w:space="0" w:color="auto"/>
              </w:divBdr>
              <w:divsChild>
                <w:div w:id="187573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083049">
      <w:bodyDiv w:val="1"/>
      <w:marLeft w:val="0"/>
      <w:marRight w:val="0"/>
      <w:marTop w:val="0"/>
      <w:marBottom w:val="0"/>
      <w:divBdr>
        <w:top w:val="none" w:sz="0" w:space="0" w:color="auto"/>
        <w:left w:val="none" w:sz="0" w:space="0" w:color="auto"/>
        <w:bottom w:val="none" w:sz="0" w:space="0" w:color="auto"/>
        <w:right w:val="none" w:sz="0" w:space="0" w:color="auto"/>
      </w:divBdr>
    </w:div>
    <w:div w:id="935596728">
      <w:bodyDiv w:val="1"/>
      <w:marLeft w:val="0"/>
      <w:marRight w:val="0"/>
      <w:marTop w:val="0"/>
      <w:marBottom w:val="0"/>
      <w:divBdr>
        <w:top w:val="none" w:sz="0" w:space="0" w:color="auto"/>
        <w:left w:val="none" w:sz="0" w:space="0" w:color="auto"/>
        <w:bottom w:val="none" w:sz="0" w:space="0" w:color="auto"/>
        <w:right w:val="none" w:sz="0" w:space="0" w:color="auto"/>
      </w:divBdr>
    </w:div>
    <w:div w:id="1012756072">
      <w:bodyDiv w:val="1"/>
      <w:marLeft w:val="0"/>
      <w:marRight w:val="0"/>
      <w:marTop w:val="0"/>
      <w:marBottom w:val="0"/>
      <w:divBdr>
        <w:top w:val="none" w:sz="0" w:space="0" w:color="auto"/>
        <w:left w:val="none" w:sz="0" w:space="0" w:color="auto"/>
        <w:bottom w:val="none" w:sz="0" w:space="0" w:color="auto"/>
        <w:right w:val="none" w:sz="0" w:space="0" w:color="auto"/>
      </w:divBdr>
    </w:div>
    <w:div w:id="148558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ytimes.com/2006/06/08/us/nationalspecial/08workers.html?_r=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744</Words>
  <Characters>4241</Characters>
  <Application>Microsoft Office Word</Application>
  <DocSecurity>0</DocSecurity>
  <Lines>35</Lines>
  <Paragraphs>9</Paragraphs>
  <ScaleCrop>false</ScaleCrop>
  <Company/>
  <LinksUpToDate>false</LinksUpToDate>
  <CharactersWithSpaces>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CHAVES Mariana</dc:creator>
  <cp:lastModifiedBy>CHAVES Mariana</cp:lastModifiedBy>
  <cp:revision>1</cp:revision>
  <dcterms:created xsi:type="dcterms:W3CDTF">2017-01-25T15:12:00Z</dcterms:created>
  <dcterms:modified xsi:type="dcterms:W3CDTF">2017-01-25T16:13:00Z</dcterms:modified>
</cp:coreProperties>
</file>